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巴东县人民法院</w:t>
      </w:r>
    </w:p>
    <w:p>
      <w:pPr>
        <w:pStyle w:val="11"/>
        <w:spacing w:line="240" w:lineRule="auto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年预算公开情况说明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目   录</w:t>
      </w: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一、单位主要职责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>
      <w:pPr>
        <w:pStyle w:val="10"/>
        <w:rPr>
          <w:sz w:val="36"/>
          <w:szCs w:val="36"/>
        </w:rPr>
      </w:pPr>
    </w:p>
    <w:p>
      <w:pPr>
        <w:pStyle w:val="10"/>
        <w:rPr>
          <w:sz w:val="36"/>
          <w:szCs w:val="36"/>
        </w:rPr>
      </w:pPr>
    </w:p>
    <w:p>
      <w:pPr>
        <w:pStyle w:val="10"/>
        <w:rPr>
          <w:sz w:val="36"/>
          <w:szCs w:val="36"/>
        </w:rPr>
      </w:pPr>
    </w:p>
    <w:p>
      <w:pPr>
        <w:pStyle w:val="10"/>
        <w:rPr>
          <w:sz w:val="36"/>
          <w:szCs w:val="36"/>
        </w:rPr>
      </w:pPr>
    </w:p>
    <w:p>
      <w:pPr>
        <w:pStyle w:val="10"/>
        <w:rPr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一、单位主要职责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依照《中华人民共和国宪法》和《人民法院组织法》的规定，在县委领导、县人大监督和上级法院的指导下，依法独立行使审判权，对县人民代表大会及其常务委员会负责并报告工作。主要职责是：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①审理法律法规规定管辖的一审刑事、民事、行政案件；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②审理上级法院指定管辖和交办的案件；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③审理告诉、申诉案件；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④执行本院已经发生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法律效力</w:t>
      </w:r>
      <w:r>
        <w:rPr>
          <w:rFonts w:hint="eastAsia" w:ascii="仿宋_GB2312" w:hAnsi="黑体" w:eastAsia="仿宋_GB2312" w:cs="Times New Roman"/>
          <w:sz w:val="32"/>
          <w:szCs w:val="32"/>
        </w:rPr>
        <w:t>的判决、裁定和国家行政机关申请执行的案件和外地法院委托执行的案件；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⑤对审判和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其他</w:t>
      </w:r>
      <w:r>
        <w:rPr>
          <w:rFonts w:hint="eastAsia" w:ascii="仿宋_GB2312" w:hAnsi="黑体" w:eastAsia="仿宋_GB2312" w:cs="Times New Roman"/>
          <w:sz w:val="32"/>
          <w:szCs w:val="32"/>
        </w:rPr>
        <w:t>工作中的新情况、新问题进行调查研究，提出解决的方法和建议，针对审理和执行案件发现的问题提出司法建议；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⑥负责全院思想政治、教育培训工作；按照权限管理全体干警；协同编制主管部门管理全院机构设置、人员编制工作；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⑦负责全院司法行政工作，搞好车辆、服装、警务等装备的配备和管理，加强基础设施和人民法庭建设；          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⑧开展法治宣传工作，教育公民自觉遵守宪法和法律；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⑨负责全院监察工作；</w:t>
      </w:r>
    </w:p>
    <w:p>
      <w:pPr>
        <w:spacing w:line="60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⑩承办县委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、县</w:t>
      </w:r>
      <w:r>
        <w:rPr>
          <w:rFonts w:hint="eastAsia" w:ascii="仿宋_GB2312" w:hAnsi="黑体" w:eastAsia="仿宋_GB2312" w:cs="Times New Roman"/>
          <w:sz w:val="32"/>
          <w:szCs w:val="32"/>
        </w:rPr>
        <w:t>人大和上级法院交办和应由本院负责的其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他</w:t>
      </w:r>
      <w:r>
        <w:rPr>
          <w:rFonts w:hint="eastAsia" w:ascii="仿宋_GB2312" w:hAnsi="黑体" w:eastAsia="仿宋_GB2312" w:cs="Times New Roman"/>
          <w:sz w:val="32"/>
          <w:szCs w:val="32"/>
        </w:rPr>
        <w:t>工作。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>
      <w:pPr>
        <w:spacing w:line="600" w:lineRule="exact"/>
        <w:ind w:firstLine="66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单位本级有10个内设机构，7个派出法庭，包括立案庭、刑事审判庭、民事审判第一庭、民事审判第二庭、行政审判庭、执行局、政治部、综合办公室、审判管理办公室（研究室）、司法警察大队及沿渡河人民法庭、官渡口人民法庭、茶店子人民法庭、野三关人民法庭、水布垭人民法庭、清太坪人民法庭、金果坪人民法庭。与上年度无变化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>
      <w:pPr>
        <w:spacing w:line="600" w:lineRule="exact"/>
        <w:ind w:firstLine="660" w:firstLineChars="200"/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1.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预算收入情况：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年预算收入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3576.34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万元，比上年减少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105.65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2.87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主要原因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是本年度安排的“两庭”建设(修缮)专项经费减少。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其中：一般公共预算拨款收入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3176.29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万元,比上年减少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5.7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与上年基本持平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；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其他收入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400.05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万元, 比上年减少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99.95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万元，下降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19.99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%。</w:t>
      </w:r>
    </w:p>
    <w:p>
      <w:pPr>
        <w:spacing w:line="600" w:lineRule="exact"/>
        <w:ind w:firstLine="660" w:firstLineChars="200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2.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预算支出情况：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年预算支出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3576.34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万元，比上年减少154.75万元，减少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4.15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 xml:space="preserve">。其中：公共安全支出   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3006.3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万元，比上年减少156.29万元，减少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4.94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；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社会保障和就业支出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405.03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万元，比上年增加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2.53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0.63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；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住房保障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支出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165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万元，比上年减少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万元，减少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0.6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主要原因是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办公设备购置较上年显著减少、公务用车运行维护费下降、房屋修缮经费支出减少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支出变动的主要原因：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（1）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年基本支出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2637.21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万元，比上年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68.09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2.52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%，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主要原因是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人员调整及变动，在职人员减少，人员经费支出相应减少。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ascii="仿宋_GB2312" w:hAnsi="Calibri" w:eastAsia="仿宋_GB2312" w:cs="Times New Roman"/>
          <w:color w:val="auto"/>
          <w:sz w:val="32"/>
          <w:szCs w:val="32"/>
          <w:u w:val="none"/>
        </w:rPr>
        <w:t>2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）</w:t>
      </w: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年项目支出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939.13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万元，比上年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86.66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8.45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%，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主要原因是办公设备购置较上年显著减少、公务用车运行维护费下降、房屋修缮经费支出减少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四、机关运行经费安排情况</w:t>
      </w:r>
    </w:p>
    <w:p>
      <w:pPr>
        <w:autoSpaceDE w:val="0"/>
        <w:autoSpaceDN w:val="0"/>
        <w:adjustRightInd w:val="0"/>
        <w:spacing w:line="600" w:lineRule="exact"/>
        <w:ind w:firstLine="660" w:firstLineChars="200"/>
        <w:rPr>
          <w:rFonts w:ascii="仿宋_GB2312" w:hAnsi="宋体" w:eastAsia="仿宋_GB2312" w:cs=".PingFang-SC-Light"/>
          <w:color w:val="auto"/>
          <w:kern w:val="0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年机关运行经费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244.41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 xml:space="preserve">万元，较上年相比减少 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10.63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4.17</w:t>
      </w:r>
      <w:r>
        <w:rPr>
          <w:rFonts w:ascii="仿宋_GB2312" w:hAnsi="Calibri" w:eastAsia="仿宋_GB2312" w:cs="Times New Roman"/>
          <w:color w:val="auto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。主要原因在于公务接待活动减少，相应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公务接待费用支出减少、福利费取消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其中：办公费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>22.98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万元、水费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>2.4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万元、电费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万元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公务接待费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万元、工会经费3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万元、其他交通费8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.5万元、其他商品和服务支出7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  <w:lang w:val="en-US" w:eastAsia="zh-CN"/>
        </w:rPr>
        <w:t>2.54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u w:val="none"/>
        </w:rPr>
        <w:t>万元。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五、一般公共预算“三公”经费及增减变化情况</w:t>
      </w:r>
    </w:p>
    <w:p>
      <w:pPr>
        <w:spacing w:line="600" w:lineRule="exact"/>
        <w:ind w:firstLine="660" w:firstLineChars="200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年“三公”经费财政拨款预算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66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万元，比上年预算减少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22.35</w:t>
      </w:r>
      <w:r>
        <w:rPr>
          <w:rFonts w:ascii="仿宋_GB2312" w:hAnsi="Calibri" w:eastAsia="仿宋_GB2312" w:cs="Times New Roman"/>
          <w:color w:val="auto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。其中：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1.因公出国（境）费0万元，与上年持平，我院无因公出国（境）项目。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2.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公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务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接待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费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万元，比上年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根据上年度公务接待活动明显减少的实际情况，预计本年度公务接待费用下降。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</w:pPr>
      <w:r>
        <w:rPr>
          <w:rFonts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3.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公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务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车购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置及运行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维护费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63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万元，比上年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，其中：公务用车购置0万元，与上年持平。公务用车运行维护费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  <w:lang w:val="en-US" w:eastAsia="zh-CN"/>
        </w:rPr>
        <w:t>63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万元，比上年减少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万元，主要原因是我院逐步更新旧车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  <w:lang w:eastAsia="zh-CN"/>
        </w:rPr>
        <w:t>，新能源车辆占比提升，同时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加强财务管理、厉行节约、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  <w:lang w:eastAsia="zh-CN"/>
        </w:rPr>
        <w:t>为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落实压缩一般经费开支的有关政策要求，202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年度进一步对公务用车运行维护费进行压减。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六、政府采购预算安排情况</w:t>
      </w:r>
    </w:p>
    <w:p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本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单位编制政府采购预算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89.9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万元，比上年度减少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</w:rPr>
        <w:t>152.16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万元，减少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62.85</w:t>
      </w:r>
      <w:r>
        <w:rPr>
          <w:rFonts w:ascii="仿宋_GB2312" w:hAnsi="Calibri" w:eastAsia="仿宋_GB2312" w:cs="Times New Roman"/>
          <w:color w:val="auto"/>
          <w:sz w:val="32"/>
          <w:szCs w:val="32"/>
          <w:u w:val="none"/>
        </w:rPr>
        <w:t>%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，其中：货物类政府采购预算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8.9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万元，主要用于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采购公务用车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复印纸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eastAsia="zh-CN"/>
        </w:rPr>
        <w:t>及办公设备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；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务类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政府采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购预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算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  <w:lang w:val="en-US" w:eastAsia="zh-CN"/>
        </w:rPr>
        <w:t>45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主要用于采购公务用车维修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服务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及油料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安排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60" w:firstLineChars="200"/>
        <w:rPr>
          <w:rFonts w:ascii="仿宋_GB2312" w:hAnsi="MS Mincho" w:eastAsia="仿宋_GB2312" w:cs="MS Mincho"/>
          <w:color w:val="auto"/>
          <w:kern w:val="0"/>
          <w:sz w:val="32"/>
          <w:szCs w:val="32"/>
          <w:u w:val="none"/>
        </w:rPr>
      </w:pPr>
      <w:r>
        <w:rPr>
          <w:rFonts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</w:rPr>
        <w:t>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年，面向中小企业采购预算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  <w:lang w:val="en-US" w:eastAsia="zh-CN"/>
        </w:rPr>
        <w:t>28.9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万元，其中面向小微企业采购预算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  <w:lang w:val="en-US" w:eastAsia="zh-CN"/>
        </w:rPr>
        <w:t>28.9</w:t>
      </w:r>
      <w:r>
        <w:rPr>
          <w:rFonts w:hint="eastAsia" w:ascii="仿宋_GB2312" w:hAnsi="MS Mincho" w:eastAsia="仿宋_GB2312" w:cs="MS Mincho"/>
          <w:color w:val="auto"/>
          <w:kern w:val="0"/>
          <w:sz w:val="32"/>
          <w:szCs w:val="32"/>
          <w:u w:val="none"/>
        </w:rPr>
        <w:t>万元。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七、国有资产占用情况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</w:rPr>
        <w:t>截至202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  <w:lang w:val="en-US" w:eastAsia="zh-CN"/>
        </w:rPr>
        <w:t>12月31日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</w:rPr>
        <w:t>，本单位占有房屋面积19681.63平方米，其中：办公用房建筑面积2419.15平方米，业务用房建筑面积17262.48平方米。公务用车18辆，其中：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副省级及以上领导干部用车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辆、主要领导干部用车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辆、机要通信用车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辆、应急保障用车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</w:t>
      </w:r>
      <w:r>
        <w:rPr>
          <w:rFonts w:hint="eastAsia" w:ascii="仿宋_GB2312" w:hAnsi="Times New Roman" w:eastAsia="仿宋_GB2312" w:cs=".PingFang-SC-Light"/>
          <w:color w:val="auto"/>
          <w:kern w:val="0"/>
          <w:sz w:val="32"/>
          <w:szCs w:val="32"/>
        </w:rPr>
        <w:t>执法执勤用车13辆、特种专业技术用车5辆。单价50万元以上的通用设备1套，单价100万元以上的专用设备数量为0。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  <w:highlight w:val="yellow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八、重点项目预算绩效情况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lang w:eastAsia="zh-CN"/>
        </w:rPr>
        <w:t>我院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</w:rPr>
        <w:t>“办案业务专项经费”项目主要用于辖区内刑事、民事、行政、执行等案件办案经费及审判管理、办案车辆运维、劳务派遣人员劳务费支出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lang w:eastAsia="zh-CN"/>
        </w:rPr>
        <w:t>、委托业务费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</w:rPr>
        <w:t>等经费保障。办案业务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lang w:eastAsia="zh-CN"/>
        </w:rPr>
        <w:t>专项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</w:rPr>
        <w:t>预算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lang w:val="en-US" w:eastAsia="zh-CN"/>
        </w:rPr>
        <w:t>542.38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</w:rPr>
        <w:t>万元，其中，一般公共预算财政拨款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lang w:val="en-US" w:eastAsia="zh-CN"/>
        </w:rPr>
        <w:t>240.04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</w:rPr>
        <w:t>万元，其他收入资金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lang w:val="en-US" w:eastAsia="zh-CN"/>
        </w:rPr>
        <w:t>302.34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微软雅黑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项目绩效年度目标：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none"/>
        </w:rPr>
        <w:t>服务我院审判及其他各项工作顺利开展，促进案件结案率达标、上诉率降低，从而保障当事人合法权益及促进社会稳定。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数量指标：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none"/>
        </w:rPr>
        <w:t>案件结案率≥95%。。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微软雅黑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质量指标：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none"/>
        </w:rPr>
        <w:t>上诉率≤5%。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none"/>
        </w:rPr>
        <w:t>社会效益指标：保障当事人合法权益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none"/>
          <w:lang w:eastAsia="zh-CN"/>
        </w:rPr>
        <w:t>：保障；维护社会大局稳定：维护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none"/>
        </w:rPr>
        <w:t>。</w:t>
      </w:r>
    </w:p>
    <w:p>
      <w:pPr>
        <w:spacing w:line="600" w:lineRule="exact"/>
        <w:ind w:firstLine="640" w:firstLineChars="200"/>
        <w:rPr>
          <w:rFonts w:ascii="仿宋_GB2312" w:hAnsi="微软雅黑" w:eastAsia="仿宋_GB2312" w:cs="微软雅黑"/>
          <w:color w:val="auto"/>
          <w:sz w:val="32"/>
          <w:szCs w:val="32"/>
          <w:u w:val="none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none"/>
        </w:rPr>
        <w:t>服务对象满意度：诉讼服务满意度≥98%。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九、其他需要说明的情况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（一）空表说明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我院202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年无政府性基金预算支出,故该表为空表。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（二）一般公共预算委托业务费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16万元，比上年增加1万元，主要原因是信息系统运维服务预算略有增加。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）其他情况说明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无其他需要说明的情况。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>
      <w:pPr>
        <w:spacing w:line="600" w:lineRule="exac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公及印刷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p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rPr>
          <w:rFonts w:ascii="楷体" w:hAnsi="楷体" w:eastAsia="楷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PingFang-SC-Ligh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8517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89"/>
    <w:rsid w:val="00055BEB"/>
    <w:rsid w:val="00060D09"/>
    <w:rsid w:val="00072904"/>
    <w:rsid w:val="00114122"/>
    <w:rsid w:val="0012200C"/>
    <w:rsid w:val="00136774"/>
    <w:rsid w:val="001C3EAF"/>
    <w:rsid w:val="00226513"/>
    <w:rsid w:val="002B4495"/>
    <w:rsid w:val="002F33FB"/>
    <w:rsid w:val="002F6F6D"/>
    <w:rsid w:val="00385F85"/>
    <w:rsid w:val="003C73DF"/>
    <w:rsid w:val="00433851"/>
    <w:rsid w:val="004744D9"/>
    <w:rsid w:val="00487CE2"/>
    <w:rsid w:val="004D570C"/>
    <w:rsid w:val="005536F5"/>
    <w:rsid w:val="00557866"/>
    <w:rsid w:val="005C77B5"/>
    <w:rsid w:val="005C7BA1"/>
    <w:rsid w:val="0060440D"/>
    <w:rsid w:val="00797E97"/>
    <w:rsid w:val="00801F95"/>
    <w:rsid w:val="00805623"/>
    <w:rsid w:val="00816B94"/>
    <w:rsid w:val="00844FD5"/>
    <w:rsid w:val="00856EE7"/>
    <w:rsid w:val="00880CE2"/>
    <w:rsid w:val="00897403"/>
    <w:rsid w:val="00952909"/>
    <w:rsid w:val="009A5906"/>
    <w:rsid w:val="009F6B89"/>
    <w:rsid w:val="00A000FA"/>
    <w:rsid w:val="00AA6381"/>
    <w:rsid w:val="00B8515F"/>
    <w:rsid w:val="00B94603"/>
    <w:rsid w:val="00BF7F5F"/>
    <w:rsid w:val="00C917E3"/>
    <w:rsid w:val="00D20E9A"/>
    <w:rsid w:val="00D36EFE"/>
    <w:rsid w:val="00D51AFC"/>
    <w:rsid w:val="00EF6B62"/>
    <w:rsid w:val="00FB1392"/>
    <w:rsid w:val="00FE04E2"/>
    <w:rsid w:val="0D7C1F9D"/>
    <w:rsid w:val="0F24096F"/>
    <w:rsid w:val="1DDB606B"/>
    <w:rsid w:val="1FEC46E1"/>
    <w:rsid w:val="20313AFF"/>
    <w:rsid w:val="21836F97"/>
    <w:rsid w:val="2F33069A"/>
    <w:rsid w:val="315A0288"/>
    <w:rsid w:val="36166428"/>
    <w:rsid w:val="3B471BC8"/>
    <w:rsid w:val="3F117AFA"/>
    <w:rsid w:val="47B1161C"/>
    <w:rsid w:val="4E8C1066"/>
    <w:rsid w:val="58573CB5"/>
    <w:rsid w:val="5EEFA727"/>
    <w:rsid w:val="5F565426"/>
    <w:rsid w:val="61860381"/>
    <w:rsid w:val="63A90D08"/>
    <w:rsid w:val="6AF11BBE"/>
    <w:rsid w:val="9F7F4796"/>
    <w:rsid w:val="A77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99"/>
    <w:rPr>
      <w:rFonts w:ascii="宋体" w:hAnsi="Courier New" w:eastAsia="宋体" w:cs="Courier New"/>
    </w:rPr>
  </w:style>
  <w:style w:type="paragraph" w:customStyle="1" w:styleId="11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2846</Words>
  <Characters>3114</Characters>
  <Lines>25</Lines>
  <Paragraphs>7</Paragraphs>
  <TotalTime>12</TotalTime>
  <ScaleCrop>false</ScaleCrop>
  <LinksUpToDate>false</LinksUpToDate>
  <CharactersWithSpaces>3138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2022-02-18T19:51:00Z</dcterms:created>
  <dc:creator>Lenovo</dc:creator>
  <cp:lastModifiedBy>谭煊睿</cp:lastModifiedBy>
  <cp:lastPrinted>2026-02-28T08:11:00Z</cp:lastPrinted>
  <dcterms:modified xsi:type="dcterms:W3CDTF">2026-03-24T02:18:24Z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EC168DE0A37C49FD97E1B1EF28181214</vt:lpwstr>
  </property>
  <property fmtid="{D5CDD505-2E9C-101B-9397-08002B2CF9AE}" pid="4" name="KSOTemplateDocerSaveRecord">
    <vt:lpwstr>eyJoZGlkIjoiOTU2MGYxYTI2NzAxMTY1MDY4NzhiMTkwMGZkNTVkMzUiLCJ1c2VySWQiOiIyODk2MDUxNjkifQ==</vt:lpwstr>
  </property>
</Properties>
</file>